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FE2E1B">
        <w:rPr>
          <w:rFonts w:ascii="Century Gothic" w:hAnsi="Century Gothic"/>
          <w:sz w:val="22"/>
          <w:szCs w:val="22"/>
        </w:rPr>
        <w:t>May to 31 May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041"/>
        <w:gridCol w:w="1872"/>
        <w:gridCol w:w="2044"/>
      </w:tblGrid>
      <w:tr w:rsidR="003D6EEF" w:rsidRPr="00AD2A7A" w:rsidTr="003D6EEF">
        <w:trPr>
          <w:trHeight w:val="213"/>
        </w:trPr>
        <w:tc>
          <w:tcPr>
            <w:tcW w:w="928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  <w:b/>
              </w:rPr>
            </w:pPr>
            <w:r w:rsidRPr="003D6EEF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395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  <w:b/>
              </w:rPr>
            </w:pPr>
            <w:r w:rsidRPr="003D6EEF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280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  <w:b/>
              </w:rPr>
            </w:pPr>
            <w:r w:rsidRPr="003D6EEF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397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  <w:b/>
              </w:rPr>
            </w:pPr>
            <w:r w:rsidRPr="003D6EEF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3D6EEF" w:rsidRPr="00123874" w:rsidTr="003D6EEF">
        <w:trPr>
          <w:trHeight w:val="213"/>
        </w:trPr>
        <w:tc>
          <w:tcPr>
            <w:tcW w:w="928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2019/17</w:t>
            </w:r>
          </w:p>
        </w:tc>
        <w:tc>
          <w:tcPr>
            <w:tcW w:w="1395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proofErr w:type="spellStart"/>
            <w:r w:rsidRPr="003D6EEF">
              <w:rPr>
                <w:rFonts w:ascii="Century Gothic" w:hAnsi="Century Gothic" w:cs="Arial"/>
              </w:rPr>
              <w:t>Webbs</w:t>
            </w:r>
            <w:proofErr w:type="spellEnd"/>
            <w:r w:rsidRPr="003D6EEF">
              <w:rPr>
                <w:rFonts w:ascii="Century Gothic" w:hAnsi="Century Gothic" w:cs="Arial"/>
              </w:rPr>
              <w:t xml:space="preserve"> Siding Road Narromine</w:t>
            </w:r>
          </w:p>
        </w:tc>
        <w:tc>
          <w:tcPr>
            <w:tcW w:w="1280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1/1150785</w:t>
            </w:r>
          </w:p>
        </w:tc>
        <w:tc>
          <w:tcPr>
            <w:tcW w:w="1397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Dwelling</w:t>
            </w:r>
          </w:p>
        </w:tc>
      </w:tr>
      <w:tr w:rsidR="003D6EEF" w:rsidTr="003D6EEF">
        <w:trPr>
          <w:trHeight w:val="213"/>
        </w:trPr>
        <w:tc>
          <w:tcPr>
            <w:tcW w:w="928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2019/19</w:t>
            </w:r>
          </w:p>
        </w:tc>
        <w:tc>
          <w:tcPr>
            <w:tcW w:w="1395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Tomingley Road Narromine</w:t>
            </w:r>
          </w:p>
        </w:tc>
        <w:tc>
          <w:tcPr>
            <w:tcW w:w="1280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105/101193</w:t>
            </w:r>
          </w:p>
        </w:tc>
        <w:tc>
          <w:tcPr>
            <w:tcW w:w="1397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Shed</w:t>
            </w:r>
          </w:p>
        </w:tc>
      </w:tr>
      <w:tr w:rsidR="003D6EEF" w:rsidTr="003D6EEF">
        <w:trPr>
          <w:trHeight w:val="213"/>
        </w:trPr>
        <w:tc>
          <w:tcPr>
            <w:tcW w:w="928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2019/22</w:t>
            </w:r>
          </w:p>
        </w:tc>
        <w:tc>
          <w:tcPr>
            <w:tcW w:w="1395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Cornucopia Road Narromine</w:t>
            </w:r>
          </w:p>
        </w:tc>
        <w:tc>
          <w:tcPr>
            <w:tcW w:w="1280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109/755092</w:t>
            </w:r>
          </w:p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122/845700</w:t>
            </w:r>
          </w:p>
        </w:tc>
        <w:tc>
          <w:tcPr>
            <w:tcW w:w="1397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3 Lot Subdivision</w:t>
            </w:r>
          </w:p>
        </w:tc>
      </w:tr>
      <w:tr w:rsidR="003D6EEF" w:rsidTr="003D6EEF">
        <w:trPr>
          <w:trHeight w:val="213"/>
        </w:trPr>
        <w:tc>
          <w:tcPr>
            <w:tcW w:w="928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2019/28</w:t>
            </w:r>
          </w:p>
        </w:tc>
        <w:tc>
          <w:tcPr>
            <w:tcW w:w="1395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proofErr w:type="spellStart"/>
            <w:r w:rsidRPr="003D6EEF">
              <w:rPr>
                <w:rFonts w:ascii="Century Gothic" w:hAnsi="Century Gothic" w:cs="Arial"/>
              </w:rPr>
              <w:t>Webbs</w:t>
            </w:r>
            <w:proofErr w:type="spellEnd"/>
            <w:r w:rsidRPr="003D6EEF">
              <w:rPr>
                <w:rFonts w:ascii="Century Gothic" w:hAnsi="Century Gothic" w:cs="Arial"/>
              </w:rPr>
              <w:t xml:space="preserve"> Siding Road Narromine</w:t>
            </w:r>
          </w:p>
        </w:tc>
        <w:tc>
          <w:tcPr>
            <w:tcW w:w="1280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6/833091</w:t>
            </w:r>
          </w:p>
        </w:tc>
        <w:tc>
          <w:tcPr>
            <w:tcW w:w="1397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proofErr w:type="spellStart"/>
            <w:r w:rsidRPr="003D6EEF">
              <w:rPr>
                <w:rFonts w:ascii="Century Gothic" w:hAnsi="Century Gothic" w:cs="Arial"/>
              </w:rPr>
              <w:t>Inground</w:t>
            </w:r>
            <w:proofErr w:type="spellEnd"/>
            <w:r w:rsidRPr="003D6EEF">
              <w:rPr>
                <w:rFonts w:ascii="Century Gothic" w:hAnsi="Century Gothic" w:cs="Arial"/>
              </w:rPr>
              <w:t xml:space="preserve"> Pool</w:t>
            </w:r>
          </w:p>
        </w:tc>
      </w:tr>
      <w:tr w:rsidR="003D6EEF" w:rsidTr="003D6EEF">
        <w:trPr>
          <w:trHeight w:val="213"/>
        </w:trPr>
        <w:tc>
          <w:tcPr>
            <w:tcW w:w="928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2019/29</w:t>
            </w:r>
          </w:p>
        </w:tc>
        <w:tc>
          <w:tcPr>
            <w:tcW w:w="1395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proofErr w:type="spellStart"/>
            <w:r w:rsidRPr="003D6EEF">
              <w:rPr>
                <w:rFonts w:ascii="Century Gothic" w:hAnsi="Century Gothic" w:cs="Arial"/>
              </w:rPr>
              <w:t>Dappo</w:t>
            </w:r>
            <w:proofErr w:type="spellEnd"/>
            <w:r w:rsidRPr="003D6EEF"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1280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38/717446</w:t>
            </w:r>
          </w:p>
        </w:tc>
        <w:tc>
          <w:tcPr>
            <w:tcW w:w="1397" w:type="pct"/>
          </w:tcPr>
          <w:p w:rsidR="003D6EEF" w:rsidRPr="003D6EEF" w:rsidRDefault="003D6EEF" w:rsidP="00B458DA">
            <w:pPr>
              <w:rPr>
                <w:rFonts w:ascii="Century Gothic" w:hAnsi="Century Gothic" w:cs="Arial"/>
              </w:rPr>
            </w:pPr>
            <w:r w:rsidRPr="003D6EEF">
              <w:rPr>
                <w:rFonts w:ascii="Century Gothic" w:hAnsi="Century Gothic" w:cs="Arial"/>
              </w:rPr>
              <w:t>Addition to pergola</w:t>
            </w:r>
          </w:p>
        </w:tc>
      </w:tr>
    </w:tbl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FE2E1B">
        <w:rPr>
          <w:rFonts w:ascii="Century Gothic" w:hAnsi="Century Gothic"/>
          <w:sz w:val="22"/>
          <w:szCs w:val="22"/>
        </w:rPr>
        <w:t>4 June</w:t>
      </w:r>
      <w:r w:rsidR="0037763B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7551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2019-06-04T06:09:00Z</dcterms:created>
  <dcterms:modified xsi:type="dcterms:W3CDTF">2019-06-04T06:11:00Z</dcterms:modified>
</cp:coreProperties>
</file>